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B4" w:rsidRPr="006F4866" w:rsidRDefault="003F71AB">
      <w:pPr>
        <w:rPr>
          <w:rFonts w:ascii="Tahoma" w:hAnsi="Tahoma" w:cs="Tahoma"/>
          <w:color w:val="000000"/>
          <w:sz w:val="24"/>
          <w:szCs w:val="24"/>
          <w:vertAlign w:val="subscript"/>
        </w:rPr>
      </w:pPr>
      <w:r w:rsidRPr="006F4866">
        <w:rPr>
          <w:rFonts w:ascii="Tahoma" w:hAnsi="Tahoma" w:cs="Tahoma"/>
          <w:color w:val="000000"/>
          <w:sz w:val="24"/>
          <w:szCs w:val="24"/>
          <w:vertAlign w:val="subscript"/>
        </w:rPr>
        <w:t>Relatório de atividades do LEMBRAR – Laboratório de Estudos de Memória Brasileira e Representação</w:t>
      </w:r>
    </w:p>
    <w:p w:rsidR="003F71AB" w:rsidRPr="006F4866" w:rsidRDefault="003F71AB">
      <w:pPr>
        <w:rPr>
          <w:rFonts w:ascii="Tahoma" w:hAnsi="Tahoma" w:cs="Tahoma"/>
          <w:color w:val="000000"/>
          <w:sz w:val="24"/>
          <w:szCs w:val="24"/>
          <w:vertAlign w:val="subscript"/>
        </w:rPr>
      </w:pPr>
      <w:r w:rsidRPr="006F4866">
        <w:rPr>
          <w:rFonts w:ascii="Tahoma" w:hAnsi="Tahoma" w:cs="Tahoma"/>
          <w:color w:val="000000"/>
          <w:sz w:val="24"/>
          <w:szCs w:val="24"/>
          <w:vertAlign w:val="subscript"/>
        </w:rPr>
        <w:t>Primeiro semestre 2017</w:t>
      </w:r>
    </w:p>
    <w:p w:rsidR="003F71AB" w:rsidRPr="006F4866" w:rsidRDefault="003F71AB">
      <w:pPr>
        <w:rPr>
          <w:rFonts w:ascii="Tahoma" w:hAnsi="Tahoma" w:cs="Tahoma"/>
          <w:color w:val="000000"/>
          <w:sz w:val="24"/>
          <w:szCs w:val="24"/>
          <w:vertAlign w:val="subscript"/>
        </w:rPr>
      </w:pPr>
      <w:r w:rsidRPr="006F4866">
        <w:rPr>
          <w:rFonts w:ascii="Tahoma" w:hAnsi="Tahoma" w:cs="Tahoma"/>
          <w:color w:val="000000"/>
          <w:sz w:val="24"/>
          <w:szCs w:val="24"/>
          <w:vertAlign w:val="subscript"/>
        </w:rPr>
        <w:t xml:space="preserve">O Lembrar realizou oito reuniões no primeiro semestre de 2017. </w:t>
      </w:r>
      <w:r w:rsidR="000D2FC6" w:rsidRPr="006F4866">
        <w:rPr>
          <w:rFonts w:ascii="Tahoma" w:hAnsi="Tahoma" w:cs="Tahoma"/>
          <w:color w:val="000000"/>
          <w:sz w:val="24"/>
          <w:szCs w:val="24"/>
          <w:vertAlign w:val="subscript"/>
        </w:rPr>
        <w:t>Nelas, foram desenvolvidas atividades estabelecidas no planejamento elaborado em 2016.2, como os seminários internos sobre as referências bibliográficas</w:t>
      </w:r>
      <w:r w:rsidR="0069268B" w:rsidRPr="006F4866">
        <w:rPr>
          <w:rFonts w:ascii="Tahoma" w:hAnsi="Tahoma" w:cs="Tahoma"/>
          <w:color w:val="000000"/>
          <w:sz w:val="24"/>
          <w:szCs w:val="24"/>
          <w:vertAlign w:val="subscript"/>
        </w:rPr>
        <w:t xml:space="preserve"> das temáticas relacionadas ao laboratório </w:t>
      </w:r>
      <w:r w:rsidR="000D2FC6" w:rsidRPr="006F4866">
        <w:rPr>
          <w:rFonts w:ascii="Tahoma" w:hAnsi="Tahoma" w:cs="Tahoma"/>
          <w:color w:val="000000"/>
          <w:sz w:val="24"/>
          <w:szCs w:val="24"/>
          <w:vertAlign w:val="subscript"/>
        </w:rPr>
        <w:t>e os grupos de leitura.</w:t>
      </w:r>
    </w:p>
    <w:p w:rsidR="004F7C67" w:rsidRPr="006F4866" w:rsidRDefault="00F647DA">
      <w:pPr>
        <w:rPr>
          <w:rFonts w:ascii="Tahoma" w:hAnsi="Tahoma" w:cs="Tahoma"/>
          <w:color w:val="000000"/>
          <w:sz w:val="24"/>
          <w:szCs w:val="24"/>
          <w:vertAlign w:val="subscript"/>
        </w:rPr>
      </w:pPr>
      <w:r w:rsidRPr="006F4866">
        <w:rPr>
          <w:rFonts w:ascii="Tahoma" w:hAnsi="Tahoma" w:cs="Tahoma"/>
          <w:color w:val="000000"/>
          <w:sz w:val="24"/>
          <w:szCs w:val="24"/>
          <w:vertAlign w:val="subscript"/>
        </w:rPr>
        <w:t xml:space="preserve">Na última reunião do semestre, o laboratório contou com a participação da prof. Angela de Castro Gomes, da FGV Rio, que fez uma palestra sobre História e Memória hoje. </w:t>
      </w:r>
    </w:p>
    <w:p w:rsidR="000D2FC6" w:rsidRPr="006F4866" w:rsidRDefault="00137900">
      <w:pPr>
        <w:rPr>
          <w:rFonts w:ascii="Tahoma" w:hAnsi="Tahoma" w:cs="Tahoma"/>
          <w:color w:val="000000"/>
          <w:sz w:val="24"/>
          <w:szCs w:val="24"/>
          <w:vertAlign w:val="subscript"/>
        </w:rPr>
      </w:pPr>
      <w:r w:rsidRPr="006F4866">
        <w:rPr>
          <w:rFonts w:ascii="Tahoma" w:hAnsi="Tahoma" w:cs="Tahoma"/>
          <w:color w:val="000000"/>
          <w:sz w:val="24"/>
          <w:szCs w:val="24"/>
          <w:vertAlign w:val="subscript"/>
        </w:rPr>
        <w:t xml:space="preserve">O Laboratório também </w:t>
      </w:r>
      <w:r w:rsidR="0069268B" w:rsidRPr="006F4866">
        <w:rPr>
          <w:rFonts w:ascii="Tahoma" w:hAnsi="Tahoma" w:cs="Tahoma"/>
          <w:color w:val="000000"/>
          <w:sz w:val="24"/>
          <w:szCs w:val="24"/>
          <w:vertAlign w:val="subscript"/>
        </w:rPr>
        <w:t>participou do 1º Encontro Nacional Modos de Ver, organizado em maio pelo Grupo de Pesquisa Modos de Ver (ESPM/CNPq), em parceria com o Departamento de Cinema e Vídeo e o Programa de Pós-Graduação em Cinema e Audiovisual  da Universidade Federal Fluminense (PPGCine-UFF). A prof. Talitha Ferraz, integrante do Lembrar, foi uma das coordenadoras gerais do evento. A prof. Lucia Santa Cruz, líder do Laboratório, fez parte da Comissão Organizadora. E a mestranda Vera Zunino, também membro do Lembrar, apresentou o trabalho “Imperator: de cinema a centro cultural, mais uma história de ressignificação com a remodelação do espaço arquitetônico e criação de uma marca”.</w:t>
      </w:r>
    </w:p>
    <w:p w:rsidR="00A672DF" w:rsidRPr="006F4866" w:rsidRDefault="0069268B" w:rsidP="000D2FC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Neste período, os integrantes do Lembrar também participação em grupos de pesquisa interinstitucionais, como é o caso da Profa. Isabella Perrotta, que participa de Grupo de Pesquisa de Turismo, e das Professoras Lucia Santa Cruz e Talitha Ferraz, que participam </w:t>
      </w:r>
      <w:r w:rsidR="00A672DF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da Coordenação Interdisciplinar de Estudos Contemporâneos (CIEC), núcleo de pesquisa vinculado ao Programa de Pós-Graduação em Comunicação e Cultura da Escola de Comunicação da UFRJ.</w:t>
      </w:r>
    </w:p>
    <w:p w:rsidR="000D2FC6" w:rsidRPr="006F4866" w:rsidRDefault="000B1C86" w:rsidP="000D2FC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Em relação aos artigos e publicações, contabilizamos a seguinte produção:</w:t>
      </w:r>
    </w:p>
    <w:p w:rsidR="000B1C86" w:rsidRPr="006F4866" w:rsidRDefault="000B1C86" w:rsidP="000D2FC6">
      <w:pPr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  <w:t>Artigos completos publicados em periódicos</w:t>
      </w:r>
    </w:p>
    <w:p w:rsidR="000B1C86" w:rsidRPr="006F4866" w:rsidRDefault="000B1C86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1.  FERRAZ, Talitha. Activating Nostalgia: Cinemagoers? performances in Brazilian movie theatres reopening and protection cases. Medien &amp; Zeit, v. 4, p. 72-82, 2017. </w:t>
      </w:r>
    </w:p>
    <w:p w:rsidR="000B1C86" w:rsidRPr="006F4866" w:rsidRDefault="000B1C86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2.  FERRAZ, Talitha. Reapertura de salas de cine, memoria del cinema-going y gestión del patrimonio cultural: una comparación entre Brasil e Bélgica. Global Media Journal MÃ©xico, v. 14, p. 24, 2017. </w:t>
      </w:r>
    </w:p>
    <w:p w:rsidR="000B1C86" w:rsidRPr="006F4866" w:rsidRDefault="000B1C86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3. SANTA CRUZ, LUCIA. 50 ANOS DE JORNALISMO DA GLOBO: recordar para reafirmar. REVISTA OBSERVATÓRIO, v. 3, p. 365-391, 2017.</w:t>
      </w:r>
    </w:p>
    <w:p w:rsidR="00F822DE" w:rsidRPr="006F4866" w:rsidRDefault="00F822DE" w:rsidP="000B1C86">
      <w:pPr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  <w:t>Capítulos de livros</w:t>
      </w:r>
    </w:p>
    <w:p w:rsidR="00F822DE" w:rsidRPr="006F4866" w:rsidRDefault="004F7C67" w:rsidP="004F7C67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SANTA CRUZ, Lucia. O Amanhã no Museu. In: FIGUEIREDO,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João Luiz de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; JESUS, Diego Santos Vieira de (ORG.).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Cidades criativas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.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Aspectos setoriais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. Coleção Contextos e Pesquisas n. 5. Rio de Janeiro: E-Papers, 2017. (no prelo).</w:t>
      </w:r>
    </w:p>
    <w:p w:rsidR="000B1C86" w:rsidRPr="006F4866" w:rsidRDefault="000B1C86" w:rsidP="000B1C86">
      <w:pPr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i/>
          <w:vanish/>
          <w:color w:val="000000"/>
          <w:sz w:val="24"/>
          <w:szCs w:val="24"/>
          <w:vertAlign w:val="subscript"/>
          <w:lang w:val="en-US"/>
        </w:rPr>
        <w:t xml:space="preserve">Trabalhos completos publicados em anais de congressos </w:t>
      </w:r>
    </w:p>
    <w:p w:rsidR="000B1C86" w:rsidRPr="006F4866" w:rsidRDefault="000B1C86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1.  FERRAZ, Talitha. A memória da ida ao cinema e a mobilização das audiências no caso do Cine Belas Artes. In: Compós, 2017, São Paulo. Anais do 26° Encontro Anual da Associação Nacional dos Programas de Pós-graduação em Comunicação - Compós 2017. São Paulo: Compós; Faculdade Cásper Líbero, 2017. v. 1.</w:t>
      </w:r>
    </w:p>
    <w:p w:rsidR="000B1C86" w:rsidRPr="006F4866" w:rsidRDefault="000B1C86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</w:p>
    <w:p w:rsidR="00F647DA" w:rsidRPr="006F4866" w:rsidRDefault="00F647DA" w:rsidP="000B1C8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Para o segundo semestre, o planejamento é o seguinte:</w:t>
      </w:r>
    </w:p>
    <w:p w:rsidR="00645630" w:rsidRPr="006F4866" w:rsidRDefault="00F647DA" w:rsidP="006F4866">
      <w:pPr>
        <w:pStyle w:val="PargrafodaLista"/>
        <w:numPr>
          <w:ilvl w:val="0"/>
          <w:numId w:val="3"/>
        </w:num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Aula do prof. </w:t>
      </w:r>
      <w:r w:rsidR="00A73CB4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Philippe Meers (PhD)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, do </w:t>
      </w:r>
      <w:r w:rsidR="00A73CB4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Visual and Digital Cultures Research Center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, </w:t>
      </w:r>
      <w:r w:rsidR="00A73CB4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Department of Communication Studies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 e C</w:t>
      </w:r>
      <w:r w:rsidR="00A73CB4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hair - Centre for Mexican Studies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 da </w:t>
      </w:r>
      <w:r w:rsidR="00A73CB4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University of Antwerp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, na Bélgica. Estamos dialogando com o prof. Meers para que ele possa apresentar uma aula de abertura no início do segundo semestre letivo do Mestrado</w:t>
      </w:r>
      <w:r w:rsidR="00B310D1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. A proposta é que a aula seja no âmbito da disciplina das professoras Isabella Perrotta e Mirella Migliari.</w:t>
      </w:r>
    </w:p>
    <w:p w:rsidR="00B310D1" w:rsidRPr="006F4866" w:rsidRDefault="00B310D1" w:rsidP="006F4866">
      <w:pPr>
        <w:pStyle w:val="PargrafodaLista"/>
        <w:numPr>
          <w:ilvl w:val="0"/>
          <w:numId w:val="3"/>
        </w:num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Organização e edição de um livro do laboratório, sobre o tema Marca, que está alinhado com a segunda temática do LEMBRAR, que é a da representação. Este projeto será coordenado pelas professoras Isabella Perrotta e Lucia Santa Cruz.</w:t>
      </w:r>
    </w:p>
    <w:p w:rsidR="00B310D1" w:rsidRPr="006F4866" w:rsidRDefault="006F4866" w:rsidP="006F4866">
      <w:pPr>
        <w:pStyle w:val="PargrafodaLista"/>
        <w:numPr>
          <w:ilvl w:val="0"/>
          <w:numId w:val="3"/>
        </w:num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Projetos de memória institucional para empresas. O Laboratório pretende desenvolver projetos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ligados à memória institucional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que permitam captar recursos externos, ampliando as ações do 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LEMBRAR</w:t>
      </w: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. </w:t>
      </w:r>
    </w:p>
    <w:p w:rsidR="006F4866" w:rsidRPr="006F4866" w:rsidRDefault="006F4866" w:rsidP="006F486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Participantes do LEMBRAR</w:t>
      </w:r>
    </w:p>
    <w:p w:rsidR="006F4866" w:rsidRPr="006F4866" w:rsidRDefault="007005A3" w:rsidP="006F486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Coordenação</w:t>
      </w:r>
      <w:r w:rsidR="006F4866"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: Lucia Santa Cruz</w:t>
      </w:r>
      <w: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 (líder junto ao CNPq), Isabella Perrotta e Mirella Migliari</w:t>
      </w:r>
      <w:bookmarkStart w:id="0" w:name="_GoBack"/>
      <w:bookmarkEnd w:id="0"/>
    </w:p>
    <w:p w:rsidR="006F4866" w:rsidRPr="006F4866" w:rsidRDefault="006F4866" w:rsidP="006F4866">
      <w:pPr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 xml:space="preserve">Membros: 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Eduardo França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Isabella Vicente Perrotta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João Ricardo Nobre Matta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Lucia Maria Marcellino de Santa Cruz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Marcelo Boschi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Mirella de Menezes Migliari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Talitha Gomes Ferraz</w:t>
      </w:r>
    </w:p>
    <w:p w:rsidR="006F4866" w:rsidRPr="006F4866" w:rsidRDefault="006F4866" w:rsidP="006F4866">
      <w:pPr>
        <w:spacing w:after="0" w:line="240" w:lineRule="auto"/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</w:pPr>
      <w:r w:rsidRPr="006F4866">
        <w:rPr>
          <w:rFonts w:ascii="Tahoma" w:hAnsi="Tahoma" w:cs="Tahoma"/>
          <w:vanish/>
          <w:color w:val="000000"/>
          <w:sz w:val="24"/>
          <w:szCs w:val="24"/>
          <w:vertAlign w:val="subscript"/>
          <w:lang w:val="en-US"/>
        </w:rPr>
        <w:t>Viviane Merlino Rodrigues</w:t>
      </w:r>
    </w:p>
    <w:p w:rsidR="006F4866" w:rsidRPr="006F4866" w:rsidRDefault="006F4866" w:rsidP="006F4866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494949"/>
          <w:sz w:val="24"/>
          <w:szCs w:val="24"/>
          <w:lang w:val="en-US" w:eastAsia="pt-BR"/>
        </w:rPr>
      </w:pPr>
    </w:p>
    <w:sectPr w:rsidR="006F4866" w:rsidRPr="006F4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C2068"/>
    <w:multiLevelType w:val="hybridMultilevel"/>
    <w:tmpl w:val="4232DBD0"/>
    <w:lvl w:ilvl="0" w:tplc="7638BEA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61ADD"/>
    <w:multiLevelType w:val="hybridMultilevel"/>
    <w:tmpl w:val="8C0AE974"/>
    <w:lvl w:ilvl="0" w:tplc="7638BEA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16ABC"/>
    <w:multiLevelType w:val="hybridMultilevel"/>
    <w:tmpl w:val="AC408F80"/>
    <w:lvl w:ilvl="0" w:tplc="76FAF794">
      <w:start w:val="1"/>
      <w:numFmt w:val="decimal"/>
      <w:lvlText w:val="%1)"/>
      <w:lvlJc w:val="left"/>
      <w:pPr>
        <w:ind w:left="360" w:hanging="360"/>
      </w:pPr>
      <w:rPr>
        <w:rFonts w:ascii="Tahoma" w:hAnsi="Tahoma" w:cs="Tahoma" w:hint="default"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B4"/>
    <w:rsid w:val="000B1C86"/>
    <w:rsid w:val="000D2FC6"/>
    <w:rsid w:val="00137900"/>
    <w:rsid w:val="003F71AB"/>
    <w:rsid w:val="004F7C67"/>
    <w:rsid w:val="006377FB"/>
    <w:rsid w:val="00645630"/>
    <w:rsid w:val="0069268B"/>
    <w:rsid w:val="006F4866"/>
    <w:rsid w:val="007005A3"/>
    <w:rsid w:val="00A672DF"/>
    <w:rsid w:val="00A73CB4"/>
    <w:rsid w:val="00B310D1"/>
    <w:rsid w:val="00F647DA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1C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524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7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589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1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475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86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0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87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973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05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20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66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96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6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834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26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5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04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04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23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04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0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71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914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63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21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509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2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48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4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11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774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90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7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51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675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90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70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61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92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0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22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7ED1-CE6C-4F86-9AB4-726755E2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650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Brasil</dc:creator>
  <cp:lastModifiedBy>Ricardo Brasil</cp:lastModifiedBy>
  <cp:revision>3</cp:revision>
  <dcterms:created xsi:type="dcterms:W3CDTF">2017-06-13T00:29:00Z</dcterms:created>
  <dcterms:modified xsi:type="dcterms:W3CDTF">2017-06-13T02:54:00Z</dcterms:modified>
</cp:coreProperties>
</file>